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53C22" w14:textId="31C93937" w:rsidR="003C7CBE" w:rsidRPr="007A5721" w:rsidRDefault="00701CDF" w:rsidP="00701CDF">
      <w:pPr>
        <w:pStyle w:val="1"/>
        <w:jc w:val="both"/>
        <w:rPr>
          <w:rFonts w:ascii="Roboto-Regular" w:hAnsi="Roboto-Regular"/>
          <w:kern w:val="0"/>
          <w:sz w:val="26"/>
          <w:szCs w:val="26"/>
        </w:rPr>
      </w:pPr>
      <w:r w:rsidRPr="007A5721">
        <w:rPr>
          <w:rFonts w:ascii="Roboto-Regular" w:hAnsi="Roboto-Regular"/>
          <w:kern w:val="0"/>
          <w:sz w:val="26"/>
          <w:szCs w:val="26"/>
        </w:rPr>
        <w:t xml:space="preserve">Субсидии </w:t>
      </w:r>
      <w:r w:rsidR="00DD573D" w:rsidRPr="007A5721">
        <w:rPr>
          <w:rFonts w:ascii="Roboto-Regular" w:hAnsi="Roboto-Regular" w:cs="Arial"/>
          <w:bCs w:val="0"/>
          <w:spacing w:val="3"/>
          <w:sz w:val="26"/>
          <w:szCs w:val="26"/>
        </w:rPr>
        <w:t>на технологическое присоединение к сетям ресурсосбережения</w:t>
      </w:r>
    </w:p>
    <w:tbl>
      <w:tblPr>
        <w:tblW w:w="976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6"/>
        <w:gridCol w:w="6790"/>
      </w:tblGrid>
      <w:tr w:rsidR="007A5721" w:rsidRPr="007A5721" w14:paraId="7803670A" w14:textId="77777777" w:rsidTr="003C7CBE">
        <w:tc>
          <w:tcPr>
            <w:tcW w:w="2976" w:type="dxa"/>
            <w:tcBorders>
              <w:top w:val="single" w:sz="12" w:space="0" w:color="D6DAE2"/>
              <w:left w:val="single" w:sz="12" w:space="0" w:color="D6DAE2"/>
              <w:bottom w:val="single" w:sz="12" w:space="0" w:color="D6DAE2"/>
              <w:right w:val="single" w:sz="12" w:space="0" w:color="D6DAE2"/>
            </w:tcBorders>
            <w:shd w:val="clear" w:color="auto" w:fill="FFFFFF"/>
            <w:tcMar>
              <w:top w:w="240" w:type="dxa"/>
              <w:left w:w="300" w:type="dxa"/>
              <w:bottom w:w="225" w:type="dxa"/>
              <w:right w:w="300" w:type="dxa"/>
            </w:tcMar>
            <w:vAlign w:val="center"/>
            <w:hideMark/>
          </w:tcPr>
          <w:p w14:paraId="7DC09CEB" w14:textId="77777777" w:rsidR="003C7CBE" w:rsidRPr="007A5721" w:rsidRDefault="003C7CBE" w:rsidP="003C7CBE">
            <w:pPr>
              <w:spacing w:after="0" w:line="330" w:lineRule="atLeast"/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</w:pPr>
            <w:r w:rsidRPr="007A5721">
              <w:rPr>
                <w:rFonts w:ascii="Roboto-Regular" w:eastAsia="Times New Roman" w:hAnsi="Roboto-Regular" w:cs="Times New Roman"/>
                <w:b/>
                <w:bCs/>
                <w:sz w:val="26"/>
                <w:szCs w:val="26"/>
                <w:lang w:eastAsia="ru-RU"/>
              </w:rPr>
              <w:t>Тип</w:t>
            </w:r>
            <w:r w:rsidRPr="007A5721"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  <w:t>: </w:t>
            </w:r>
          </w:p>
        </w:tc>
        <w:tc>
          <w:tcPr>
            <w:tcW w:w="6790" w:type="dxa"/>
            <w:tcBorders>
              <w:top w:val="single" w:sz="12" w:space="0" w:color="D6DAE2"/>
              <w:left w:val="single" w:sz="12" w:space="0" w:color="D6DAE2"/>
              <w:bottom w:val="single" w:sz="12" w:space="0" w:color="D6DAE2"/>
              <w:right w:val="single" w:sz="12" w:space="0" w:color="D6DAE2"/>
            </w:tcBorders>
            <w:shd w:val="clear" w:color="auto" w:fill="FFFFFF"/>
            <w:tcMar>
              <w:top w:w="240" w:type="dxa"/>
              <w:left w:w="300" w:type="dxa"/>
              <w:bottom w:w="225" w:type="dxa"/>
              <w:right w:w="300" w:type="dxa"/>
            </w:tcMar>
            <w:vAlign w:val="center"/>
            <w:hideMark/>
          </w:tcPr>
          <w:p w14:paraId="6150E8E4" w14:textId="77777777" w:rsidR="003C7CBE" w:rsidRPr="007A5721" w:rsidRDefault="003C7CBE" w:rsidP="003C7CBE">
            <w:pPr>
              <w:spacing w:after="0" w:line="330" w:lineRule="atLeast"/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</w:pPr>
            <w:r w:rsidRPr="007A5721"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  <w:t>Субсидии</w:t>
            </w:r>
          </w:p>
        </w:tc>
      </w:tr>
      <w:tr w:rsidR="007A5721" w:rsidRPr="007A5721" w14:paraId="00085A0F" w14:textId="77777777" w:rsidTr="003C7CBE">
        <w:tc>
          <w:tcPr>
            <w:tcW w:w="2976" w:type="dxa"/>
            <w:tcBorders>
              <w:top w:val="single" w:sz="12" w:space="0" w:color="D6DAE2"/>
              <w:left w:val="single" w:sz="12" w:space="0" w:color="D6DAE2"/>
              <w:bottom w:val="single" w:sz="12" w:space="0" w:color="D6DAE2"/>
              <w:right w:val="single" w:sz="12" w:space="0" w:color="D6DAE2"/>
            </w:tcBorders>
            <w:shd w:val="clear" w:color="auto" w:fill="FFFFFF"/>
            <w:tcMar>
              <w:top w:w="240" w:type="dxa"/>
              <w:left w:w="300" w:type="dxa"/>
              <w:bottom w:w="225" w:type="dxa"/>
              <w:right w:w="300" w:type="dxa"/>
            </w:tcMar>
            <w:vAlign w:val="center"/>
            <w:hideMark/>
          </w:tcPr>
          <w:p w14:paraId="3594E045" w14:textId="77777777" w:rsidR="003C7CBE" w:rsidRPr="007A5721" w:rsidRDefault="003C7CBE" w:rsidP="003C7CBE">
            <w:pPr>
              <w:spacing w:after="0" w:line="330" w:lineRule="atLeast"/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</w:pPr>
            <w:r w:rsidRPr="007A5721">
              <w:rPr>
                <w:rFonts w:ascii="Roboto-Regular" w:eastAsia="Times New Roman" w:hAnsi="Roboto-Regular" w:cs="Times New Roman"/>
                <w:b/>
                <w:bCs/>
                <w:sz w:val="26"/>
                <w:szCs w:val="26"/>
                <w:lang w:eastAsia="ru-RU"/>
              </w:rPr>
              <w:t>Уровень</w:t>
            </w:r>
            <w:r w:rsidRPr="007A5721"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  <w:t>: </w:t>
            </w:r>
          </w:p>
        </w:tc>
        <w:tc>
          <w:tcPr>
            <w:tcW w:w="6790" w:type="dxa"/>
            <w:tcBorders>
              <w:top w:val="single" w:sz="12" w:space="0" w:color="D6DAE2"/>
              <w:left w:val="single" w:sz="12" w:space="0" w:color="D6DAE2"/>
              <w:bottom w:val="single" w:sz="12" w:space="0" w:color="D6DAE2"/>
              <w:right w:val="single" w:sz="12" w:space="0" w:color="D6DAE2"/>
            </w:tcBorders>
            <w:shd w:val="clear" w:color="auto" w:fill="FFFFFF"/>
            <w:tcMar>
              <w:top w:w="240" w:type="dxa"/>
              <w:left w:w="300" w:type="dxa"/>
              <w:bottom w:w="225" w:type="dxa"/>
              <w:right w:w="300" w:type="dxa"/>
            </w:tcMar>
            <w:vAlign w:val="center"/>
            <w:hideMark/>
          </w:tcPr>
          <w:p w14:paraId="2B6C97CD" w14:textId="77777777" w:rsidR="003C7CBE" w:rsidRPr="007A5721" w:rsidRDefault="003C7CBE" w:rsidP="003C7CBE">
            <w:pPr>
              <w:spacing w:after="0" w:line="330" w:lineRule="atLeast"/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</w:pPr>
            <w:r w:rsidRPr="007A5721"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  <w:t>Краевой</w:t>
            </w:r>
          </w:p>
        </w:tc>
      </w:tr>
      <w:tr w:rsidR="007A5721" w:rsidRPr="007A5721" w14:paraId="751167B0" w14:textId="77777777" w:rsidTr="003C7CBE">
        <w:tc>
          <w:tcPr>
            <w:tcW w:w="2976" w:type="dxa"/>
            <w:tcBorders>
              <w:top w:val="single" w:sz="12" w:space="0" w:color="D6DAE2"/>
              <w:left w:val="single" w:sz="12" w:space="0" w:color="D6DAE2"/>
              <w:bottom w:val="single" w:sz="12" w:space="0" w:color="D6DAE2"/>
              <w:right w:val="single" w:sz="12" w:space="0" w:color="D6DAE2"/>
            </w:tcBorders>
            <w:shd w:val="clear" w:color="auto" w:fill="FFFFFF"/>
            <w:tcMar>
              <w:top w:w="240" w:type="dxa"/>
              <w:left w:w="300" w:type="dxa"/>
              <w:bottom w:w="225" w:type="dxa"/>
              <w:right w:w="300" w:type="dxa"/>
            </w:tcMar>
            <w:vAlign w:val="center"/>
            <w:hideMark/>
          </w:tcPr>
          <w:p w14:paraId="5B73A8F8" w14:textId="77777777" w:rsidR="003C7CBE" w:rsidRPr="007A5721" w:rsidRDefault="003C7CBE" w:rsidP="003C7CBE">
            <w:pPr>
              <w:spacing w:after="0" w:line="330" w:lineRule="atLeast"/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</w:pPr>
            <w:r w:rsidRPr="007A5721">
              <w:rPr>
                <w:rFonts w:ascii="Roboto-Regular" w:eastAsia="Times New Roman" w:hAnsi="Roboto-Regular" w:cs="Times New Roman"/>
                <w:b/>
                <w:bCs/>
                <w:sz w:val="26"/>
                <w:szCs w:val="26"/>
                <w:lang w:eastAsia="ru-RU"/>
              </w:rPr>
              <w:t>Отрасль</w:t>
            </w:r>
            <w:r w:rsidRPr="007A5721"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  <w:t>: </w:t>
            </w:r>
          </w:p>
        </w:tc>
        <w:tc>
          <w:tcPr>
            <w:tcW w:w="6790" w:type="dxa"/>
            <w:tcBorders>
              <w:top w:val="single" w:sz="12" w:space="0" w:color="D6DAE2"/>
              <w:left w:val="single" w:sz="12" w:space="0" w:color="D6DAE2"/>
              <w:bottom w:val="single" w:sz="12" w:space="0" w:color="D6DAE2"/>
              <w:right w:val="single" w:sz="12" w:space="0" w:color="D6DAE2"/>
            </w:tcBorders>
            <w:shd w:val="clear" w:color="auto" w:fill="FFFFFF"/>
            <w:tcMar>
              <w:top w:w="240" w:type="dxa"/>
              <w:left w:w="300" w:type="dxa"/>
              <w:bottom w:w="225" w:type="dxa"/>
              <w:right w:w="300" w:type="dxa"/>
            </w:tcMar>
            <w:vAlign w:val="center"/>
            <w:hideMark/>
          </w:tcPr>
          <w:p w14:paraId="02F4E3D3" w14:textId="77777777" w:rsidR="009C7810" w:rsidRPr="007A5721" w:rsidRDefault="009C7810" w:rsidP="009C7810">
            <w:pPr>
              <w:pStyle w:val="a3"/>
              <w:spacing w:before="0" w:beforeAutospacing="0" w:after="0" w:afterAutospacing="0"/>
              <w:jc w:val="both"/>
            </w:pPr>
            <w:r w:rsidRPr="007A5721">
              <w:rPr>
                <w:rFonts w:ascii="Roboto-Regular" w:hAnsi="Roboto-Regular" w:cs="Calibri"/>
                <w:sz w:val="26"/>
                <w:szCs w:val="26"/>
              </w:rPr>
              <w:t>Химическая промышленность</w:t>
            </w:r>
          </w:p>
          <w:p w14:paraId="07D4C1A4" w14:textId="77777777" w:rsidR="009C7810" w:rsidRPr="007A5721" w:rsidRDefault="009C7810" w:rsidP="009C7810">
            <w:pPr>
              <w:pStyle w:val="a3"/>
              <w:spacing w:before="0" w:beforeAutospacing="0" w:after="0" w:afterAutospacing="0"/>
              <w:jc w:val="both"/>
            </w:pPr>
            <w:r w:rsidRPr="007A5721">
              <w:rPr>
                <w:rFonts w:ascii="Roboto-Regular" w:hAnsi="Roboto-Regular" w:cs="Calibri"/>
                <w:sz w:val="26"/>
                <w:szCs w:val="26"/>
              </w:rPr>
              <w:t>Машиностроение</w:t>
            </w:r>
            <w:r w:rsidRPr="007A5721">
              <w:rPr>
                <w:rFonts w:ascii="Roboto-Regular" w:hAnsi="Roboto-Regular" w:cs="Calibri"/>
                <w:sz w:val="26"/>
                <w:szCs w:val="26"/>
              </w:rPr>
              <w:br/>
              <w:t>Металлообработка</w:t>
            </w:r>
          </w:p>
          <w:p w14:paraId="08155599" w14:textId="77777777" w:rsidR="009C7810" w:rsidRPr="007A5721" w:rsidRDefault="009C7810" w:rsidP="009C7810">
            <w:pPr>
              <w:pStyle w:val="a3"/>
              <w:spacing w:before="0" w:beforeAutospacing="0" w:after="0" w:afterAutospacing="0"/>
              <w:jc w:val="both"/>
            </w:pPr>
            <w:r w:rsidRPr="007A5721">
              <w:rPr>
                <w:rFonts w:ascii="Roboto-Regular" w:hAnsi="Roboto-Regular" w:cs="Calibri"/>
                <w:sz w:val="26"/>
                <w:szCs w:val="26"/>
              </w:rPr>
              <w:t>Деревообрабатывающая и целлюлозно-бумажная промышленность</w:t>
            </w:r>
          </w:p>
          <w:p w14:paraId="35818EB6" w14:textId="77777777" w:rsidR="009C7810" w:rsidRPr="007A5721" w:rsidRDefault="009C7810" w:rsidP="009C7810">
            <w:pPr>
              <w:pStyle w:val="a3"/>
              <w:spacing w:before="0" w:beforeAutospacing="0" w:after="0" w:afterAutospacing="0"/>
              <w:jc w:val="both"/>
            </w:pPr>
            <w:r w:rsidRPr="007A5721">
              <w:rPr>
                <w:rFonts w:ascii="Roboto-Regular" w:hAnsi="Roboto-Regular" w:cs="Calibri"/>
                <w:sz w:val="26"/>
                <w:szCs w:val="26"/>
              </w:rPr>
              <w:t>Промышленность строительных материалов</w:t>
            </w:r>
            <w:r w:rsidRPr="007A5721">
              <w:rPr>
                <w:rFonts w:ascii="Roboto-Regular" w:hAnsi="Roboto-Regular" w:cs="Calibri"/>
                <w:sz w:val="26"/>
                <w:szCs w:val="26"/>
              </w:rPr>
              <w:br/>
              <w:t>Легкая промышленность</w:t>
            </w:r>
          </w:p>
          <w:p w14:paraId="464CB948" w14:textId="77777777" w:rsidR="009C7810" w:rsidRPr="007A5721" w:rsidRDefault="009C7810" w:rsidP="009C7810">
            <w:pPr>
              <w:pStyle w:val="a3"/>
              <w:spacing w:before="0" w:beforeAutospacing="0" w:after="0" w:afterAutospacing="0"/>
              <w:jc w:val="both"/>
            </w:pPr>
            <w:r w:rsidRPr="007A5721">
              <w:rPr>
                <w:rFonts w:ascii="Roboto-Regular" w:hAnsi="Roboto-Regular" w:cs="Calibri"/>
                <w:sz w:val="26"/>
                <w:szCs w:val="26"/>
              </w:rPr>
              <w:t xml:space="preserve">Стекольная и </w:t>
            </w:r>
            <w:proofErr w:type="spellStart"/>
            <w:proofErr w:type="gramStart"/>
            <w:r w:rsidRPr="007A5721">
              <w:rPr>
                <w:rFonts w:ascii="Roboto-Regular" w:hAnsi="Roboto-Regular" w:cs="Calibri"/>
                <w:sz w:val="26"/>
                <w:szCs w:val="26"/>
              </w:rPr>
              <w:t>фарфоро</w:t>
            </w:r>
            <w:proofErr w:type="spellEnd"/>
            <w:r w:rsidRPr="007A5721">
              <w:rPr>
                <w:rFonts w:ascii="Roboto-Regular" w:hAnsi="Roboto-Regular" w:cs="Calibri"/>
                <w:sz w:val="26"/>
                <w:szCs w:val="26"/>
              </w:rPr>
              <w:t>-фаянсовая</w:t>
            </w:r>
            <w:proofErr w:type="gramEnd"/>
            <w:r w:rsidRPr="007A5721">
              <w:rPr>
                <w:rFonts w:ascii="Roboto-Regular" w:hAnsi="Roboto-Regular" w:cs="Calibri"/>
                <w:sz w:val="26"/>
                <w:szCs w:val="26"/>
              </w:rPr>
              <w:t xml:space="preserve"> промышленность</w:t>
            </w:r>
          </w:p>
          <w:p w14:paraId="086CD7F3" w14:textId="77777777" w:rsidR="009C7810" w:rsidRPr="007A5721" w:rsidRDefault="009C7810" w:rsidP="009C7810">
            <w:pPr>
              <w:pStyle w:val="a3"/>
              <w:spacing w:before="0" w:beforeAutospacing="0" w:after="0" w:afterAutospacing="0"/>
              <w:jc w:val="both"/>
            </w:pPr>
            <w:r w:rsidRPr="007A5721">
              <w:rPr>
                <w:rFonts w:ascii="Roboto-Regular" w:hAnsi="Roboto-Regular" w:cs="Calibri"/>
                <w:sz w:val="26"/>
                <w:szCs w:val="26"/>
              </w:rPr>
              <w:t>Фармацевтическая промышленность</w:t>
            </w:r>
          </w:p>
          <w:p w14:paraId="52A5421E" w14:textId="77777777" w:rsidR="009C7810" w:rsidRPr="007A5721" w:rsidRDefault="009C7810" w:rsidP="009C7810">
            <w:pPr>
              <w:pStyle w:val="a3"/>
              <w:spacing w:before="0" w:beforeAutospacing="0" w:after="0" w:afterAutospacing="0"/>
              <w:jc w:val="both"/>
            </w:pPr>
            <w:r w:rsidRPr="007A5721">
              <w:rPr>
                <w:rFonts w:ascii="Roboto-Regular" w:hAnsi="Roboto-Regular" w:cs="Calibri"/>
                <w:sz w:val="26"/>
                <w:szCs w:val="26"/>
              </w:rPr>
              <w:t>Электротехническая промышленность</w:t>
            </w:r>
          </w:p>
          <w:p w14:paraId="28E6659F" w14:textId="77777777" w:rsidR="009C7810" w:rsidRPr="007A5721" w:rsidRDefault="009C7810" w:rsidP="009C7810">
            <w:pPr>
              <w:pStyle w:val="a3"/>
              <w:spacing w:before="0" w:beforeAutospacing="0" w:after="0" w:afterAutospacing="0"/>
              <w:jc w:val="both"/>
            </w:pPr>
            <w:r w:rsidRPr="007A5721">
              <w:rPr>
                <w:rFonts w:ascii="Roboto-Regular" w:hAnsi="Roboto-Regular" w:cs="Calibri"/>
                <w:sz w:val="26"/>
                <w:szCs w:val="26"/>
              </w:rPr>
              <w:t>Добыча прочих полезных ископаемых</w:t>
            </w:r>
          </w:p>
          <w:p w14:paraId="29D54DBE" w14:textId="77777777" w:rsidR="009C7810" w:rsidRPr="007A5721" w:rsidRDefault="009C7810" w:rsidP="009C7810">
            <w:pPr>
              <w:pStyle w:val="a3"/>
              <w:spacing w:before="0" w:beforeAutospacing="0" w:after="0" w:afterAutospacing="0"/>
              <w:jc w:val="both"/>
            </w:pPr>
            <w:r w:rsidRPr="007A5721">
              <w:rPr>
                <w:rFonts w:ascii="Roboto-Regular" w:hAnsi="Roboto-Regular" w:cs="Calibri"/>
                <w:sz w:val="26"/>
                <w:szCs w:val="26"/>
              </w:rPr>
              <w:t>Ремонт и монтаж машин и оборудования</w:t>
            </w:r>
          </w:p>
          <w:p w14:paraId="771448B6" w14:textId="77777777" w:rsidR="009C7810" w:rsidRPr="007A5721" w:rsidRDefault="009C7810" w:rsidP="009C7810">
            <w:pPr>
              <w:pStyle w:val="a3"/>
              <w:spacing w:before="0" w:beforeAutospacing="0" w:after="0" w:afterAutospacing="0"/>
              <w:jc w:val="both"/>
            </w:pPr>
            <w:r w:rsidRPr="007A5721">
              <w:rPr>
                <w:rFonts w:ascii="Roboto-Regular" w:hAnsi="Roboto-Regular" w:cs="Calibri"/>
                <w:sz w:val="26"/>
                <w:szCs w:val="26"/>
              </w:rPr>
              <w:t>Медицинская промышленность</w:t>
            </w:r>
          </w:p>
          <w:p w14:paraId="60367463" w14:textId="77777777" w:rsidR="009C7810" w:rsidRPr="007A5721" w:rsidRDefault="009C7810" w:rsidP="009C7810">
            <w:pPr>
              <w:pStyle w:val="a3"/>
              <w:spacing w:before="0" w:beforeAutospacing="0" w:after="0" w:afterAutospacing="0"/>
              <w:jc w:val="both"/>
            </w:pPr>
            <w:r w:rsidRPr="007A5721">
              <w:rPr>
                <w:rFonts w:ascii="Roboto-Regular" w:hAnsi="Roboto-Regular" w:cs="Calibri"/>
                <w:sz w:val="26"/>
                <w:szCs w:val="26"/>
              </w:rPr>
              <w:t>Радиоэлектронная промышленность</w:t>
            </w:r>
          </w:p>
          <w:p w14:paraId="241BE6FD" w14:textId="77777777" w:rsidR="009C7810" w:rsidRPr="007A5721" w:rsidRDefault="009C7810" w:rsidP="009C7810">
            <w:pPr>
              <w:pStyle w:val="a3"/>
              <w:spacing w:before="0" w:beforeAutospacing="0" w:after="0" w:afterAutospacing="0"/>
              <w:jc w:val="both"/>
            </w:pPr>
            <w:r w:rsidRPr="007A5721">
              <w:rPr>
                <w:rFonts w:ascii="Roboto-Regular" w:hAnsi="Roboto-Regular" w:cs="Calibri"/>
                <w:sz w:val="26"/>
                <w:szCs w:val="26"/>
              </w:rPr>
              <w:t>Авиационная промышленность</w:t>
            </w:r>
          </w:p>
          <w:p w14:paraId="5D793666" w14:textId="77777777" w:rsidR="009C7810" w:rsidRPr="007A5721" w:rsidRDefault="009C7810" w:rsidP="009C7810">
            <w:pPr>
              <w:pStyle w:val="a3"/>
              <w:spacing w:before="0" w:beforeAutospacing="0" w:after="0" w:afterAutospacing="0"/>
              <w:jc w:val="both"/>
            </w:pPr>
            <w:r w:rsidRPr="007A5721">
              <w:rPr>
                <w:rFonts w:ascii="Roboto-Regular" w:hAnsi="Roboto-Regular" w:cs="Calibri"/>
                <w:sz w:val="26"/>
                <w:szCs w:val="26"/>
              </w:rPr>
              <w:t>Автомобильная промышленность</w:t>
            </w:r>
          </w:p>
          <w:p w14:paraId="0E28D3A1" w14:textId="77777777" w:rsidR="009C7810" w:rsidRPr="007A5721" w:rsidRDefault="009C7810" w:rsidP="009C7810">
            <w:pPr>
              <w:pStyle w:val="a3"/>
              <w:spacing w:before="0" w:beforeAutospacing="0" w:after="0" w:afterAutospacing="0"/>
              <w:jc w:val="both"/>
            </w:pPr>
            <w:r w:rsidRPr="007A5721">
              <w:rPr>
                <w:rFonts w:ascii="Roboto-Regular" w:hAnsi="Roboto-Regular" w:cs="Calibri"/>
                <w:sz w:val="26"/>
                <w:szCs w:val="26"/>
              </w:rPr>
              <w:t>Судостроительная промышленность</w:t>
            </w:r>
          </w:p>
          <w:p w14:paraId="7F2622C9" w14:textId="1BDED78C" w:rsidR="009C7810" w:rsidRPr="007A5721" w:rsidRDefault="009C7810" w:rsidP="009C7810">
            <w:pPr>
              <w:pStyle w:val="a3"/>
              <w:spacing w:before="0" w:beforeAutospacing="0" w:after="0" w:afterAutospacing="0"/>
              <w:jc w:val="both"/>
              <w:rPr>
                <w:rFonts w:ascii="Roboto-Regular" w:hAnsi="Roboto-Regular"/>
                <w:sz w:val="26"/>
                <w:szCs w:val="26"/>
              </w:rPr>
            </w:pPr>
            <w:r w:rsidRPr="007A5721">
              <w:rPr>
                <w:rFonts w:ascii="Roboto-Regular" w:hAnsi="Roboto-Regular" w:cs="Calibri"/>
                <w:sz w:val="26"/>
                <w:szCs w:val="26"/>
              </w:rPr>
              <w:t>Металлургия</w:t>
            </w:r>
          </w:p>
        </w:tc>
      </w:tr>
      <w:tr w:rsidR="007A5721" w:rsidRPr="007A5721" w14:paraId="46BC1C07" w14:textId="77777777" w:rsidTr="003C7CBE">
        <w:tc>
          <w:tcPr>
            <w:tcW w:w="2976" w:type="dxa"/>
            <w:tcBorders>
              <w:top w:val="single" w:sz="12" w:space="0" w:color="D6DAE2"/>
              <w:left w:val="single" w:sz="12" w:space="0" w:color="D6DAE2"/>
              <w:bottom w:val="single" w:sz="12" w:space="0" w:color="D6DAE2"/>
              <w:right w:val="single" w:sz="12" w:space="0" w:color="D6DAE2"/>
            </w:tcBorders>
            <w:shd w:val="clear" w:color="auto" w:fill="FFFFFF"/>
            <w:tcMar>
              <w:top w:w="240" w:type="dxa"/>
              <w:left w:w="300" w:type="dxa"/>
              <w:bottom w:w="225" w:type="dxa"/>
              <w:right w:w="300" w:type="dxa"/>
            </w:tcMar>
            <w:vAlign w:val="center"/>
            <w:hideMark/>
          </w:tcPr>
          <w:p w14:paraId="37C3AFB8" w14:textId="77777777" w:rsidR="003C7CBE" w:rsidRPr="007A5721" w:rsidRDefault="003C7CBE" w:rsidP="003C7CBE">
            <w:pPr>
              <w:spacing w:after="0" w:line="330" w:lineRule="atLeast"/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</w:pPr>
            <w:r w:rsidRPr="007A5721">
              <w:rPr>
                <w:rFonts w:ascii="Roboto-Regular" w:eastAsia="Times New Roman" w:hAnsi="Roboto-Regular" w:cs="Times New Roman"/>
                <w:b/>
                <w:bCs/>
                <w:sz w:val="26"/>
                <w:szCs w:val="26"/>
                <w:lang w:eastAsia="ru-RU"/>
              </w:rPr>
              <w:t>Администратор</w:t>
            </w:r>
            <w:r w:rsidRPr="007A5721"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  <w:t>: </w:t>
            </w:r>
          </w:p>
        </w:tc>
        <w:tc>
          <w:tcPr>
            <w:tcW w:w="6790" w:type="dxa"/>
            <w:tcBorders>
              <w:top w:val="single" w:sz="12" w:space="0" w:color="D6DAE2"/>
              <w:left w:val="single" w:sz="12" w:space="0" w:color="D6DAE2"/>
              <w:bottom w:val="single" w:sz="12" w:space="0" w:color="D6DAE2"/>
              <w:right w:val="single" w:sz="12" w:space="0" w:color="D6DAE2"/>
            </w:tcBorders>
            <w:shd w:val="clear" w:color="auto" w:fill="FFFFFF"/>
            <w:tcMar>
              <w:top w:w="240" w:type="dxa"/>
              <w:left w:w="300" w:type="dxa"/>
              <w:bottom w:w="225" w:type="dxa"/>
              <w:right w:w="300" w:type="dxa"/>
            </w:tcMar>
            <w:vAlign w:val="center"/>
            <w:hideMark/>
          </w:tcPr>
          <w:p w14:paraId="6938E528" w14:textId="2CEC7D14" w:rsidR="003C7CBE" w:rsidRPr="007A5721" w:rsidRDefault="00493527" w:rsidP="003C7CBE">
            <w:pPr>
              <w:spacing w:after="0" w:line="330" w:lineRule="atLeast"/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</w:pPr>
            <w:r w:rsidRPr="007A5721"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  <w:t xml:space="preserve">Министерство </w:t>
            </w:r>
            <w:r w:rsidR="003C7CBE" w:rsidRPr="007A5721"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  <w:t>промышленной политики Краснодарского края</w:t>
            </w:r>
          </w:p>
        </w:tc>
      </w:tr>
      <w:tr w:rsidR="007A5721" w:rsidRPr="007A5721" w14:paraId="01B2A4F3" w14:textId="77777777" w:rsidTr="003C7CBE">
        <w:tc>
          <w:tcPr>
            <w:tcW w:w="2976" w:type="dxa"/>
            <w:tcBorders>
              <w:top w:val="single" w:sz="12" w:space="0" w:color="D6DAE2"/>
              <w:left w:val="single" w:sz="12" w:space="0" w:color="D6DAE2"/>
              <w:bottom w:val="single" w:sz="12" w:space="0" w:color="D6DAE2"/>
              <w:right w:val="single" w:sz="12" w:space="0" w:color="D6DAE2"/>
            </w:tcBorders>
            <w:shd w:val="clear" w:color="auto" w:fill="FFFFFF"/>
            <w:tcMar>
              <w:top w:w="240" w:type="dxa"/>
              <w:left w:w="300" w:type="dxa"/>
              <w:bottom w:w="225" w:type="dxa"/>
              <w:right w:w="300" w:type="dxa"/>
            </w:tcMar>
            <w:vAlign w:val="center"/>
            <w:hideMark/>
          </w:tcPr>
          <w:p w14:paraId="398C12FB" w14:textId="77777777" w:rsidR="003C7CBE" w:rsidRPr="007A5721" w:rsidRDefault="003C7CBE" w:rsidP="003C7CBE">
            <w:pPr>
              <w:spacing w:after="0" w:line="330" w:lineRule="atLeast"/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</w:pPr>
            <w:r w:rsidRPr="007A5721">
              <w:rPr>
                <w:rFonts w:ascii="Roboto-Regular" w:eastAsia="Times New Roman" w:hAnsi="Roboto-Regular" w:cs="Times New Roman"/>
                <w:b/>
                <w:bCs/>
                <w:sz w:val="26"/>
                <w:szCs w:val="26"/>
                <w:lang w:eastAsia="ru-RU"/>
              </w:rPr>
              <w:t>Регулирующий НПА</w:t>
            </w:r>
            <w:r w:rsidRPr="007A5721"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  <w:t>: </w:t>
            </w:r>
          </w:p>
        </w:tc>
        <w:tc>
          <w:tcPr>
            <w:tcW w:w="6790" w:type="dxa"/>
            <w:tcBorders>
              <w:top w:val="single" w:sz="12" w:space="0" w:color="D6DAE2"/>
              <w:left w:val="single" w:sz="12" w:space="0" w:color="D6DAE2"/>
              <w:bottom w:val="single" w:sz="12" w:space="0" w:color="D6DAE2"/>
              <w:right w:val="single" w:sz="12" w:space="0" w:color="D6DAE2"/>
            </w:tcBorders>
            <w:shd w:val="clear" w:color="auto" w:fill="FFFFFF"/>
            <w:tcMar>
              <w:top w:w="240" w:type="dxa"/>
              <w:left w:w="300" w:type="dxa"/>
              <w:bottom w:w="225" w:type="dxa"/>
              <w:right w:w="300" w:type="dxa"/>
            </w:tcMar>
            <w:vAlign w:val="center"/>
            <w:hideMark/>
          </w:tcPr>
          <w:p w14:paraId="4DC10A3D" w14:textId="01D049AC" w:rsidR="003C7CBE" w:rsidRPr="007A5721" w:rsidRDefault="003C7CBE" w:rsidP="00321190">
            <w:pPr>
              <w:spacing w:after="0" w:line="330" w:lineRule="atLeast"/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</w:pPr>
            <w:r w:rsidRPr="007A5721"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  <w:t xml:space="preserve">Приказ департамента промышленной политики Краснодарского края от 21.07.2017 года № 73 «Об утверждении Порядков предоставления субсидий за счет средств бюджета </w:t>
            </w:r>
            <w:r w:rsidR="00B97B4F" w:rsidRPr="007A5721"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  <w:t xml:space="preserve">Краснодарского края </w:t>
            </w:r>
            <w:r w:rsidRPr="007A5721"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  <w:t>в рамках реализации мероприятий государственной программы Краснодарского края «Развитие промышленности Краснодарского края и повышение ее конкурентоспособности», утвержденной постановлением главы администрации (губернатора) Краснодарского края от 30 ноября 2015 года № 1138»</w:t>
            </w:r>
          </w:p>
        </w:tc>
      </w:tr>
      <w:tr w:rsidR="007A5721" w:rsidRPr="007A5721" w14:paraId="25571FFD" w14:textId="77777777" w:rsidTr="003C7CBE">
        <w:tc>
          <w:tcPr>
            <w:tcW w:w="2976" w:type="dxa"/>
            <w:tcBorders>
              <w:top w:val="single" w:sz="12" w:space="0" w:color="D6DAE2"/>
              <w:left w:val="single" w:sz="12" w:space="0" w:color="D6DAE2"/>
              <w:bottom w:val="single" w:sz="12" w:space="0" w:color="D6DAE2"/>
              <w:right w:val="single" w:sz="12" w:space="0" w:color="D6DAE2"/>
            </w:tcBorders>
            <w:shd w:val="clear" w:color="auto" w:fill="FFFFFF"/>
            <w:tcMar>
              <w:top w:w="240" w:type="dxa"/>
              <w:left w:w="300" w:type="dxa"/>
              <w:bottom w:w="225" w:type="dxa"/>
              <w:right w:w="300" w:type="dxa"/>
            </w:tcMar>
            <w:vAlign w:val="center"/>
            <w:hideMark/>
          </w:tcPr>
          <w:p w14:paraId="3D6EA923" w14:textId="77777777" w:rsidR="003C7CBE" w:rsidRPr="007A5721" w:rsidRDefault="003C7CBE" w:rsidP="003C7CBE">
            <w:pPr>
              <w:spacing w:after="0" w:line="330" w:lineRule="atLeast"/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</w:pPr>
            <w:r w:rsidRPr="007A5721">
              <w:rPr>
                <w:rFonts w:ascii="Roboto-Regular" w:eastAsia="Times New Roman" w:hAnsi="Roboto-Regular" w:cs="Times New Roman"/>
                <w:b/>
                <w:bCs/>
                <w:sz w:val="26"/>
                <w:szCs w:val="26"/>
                <w:lang w:eastAsia="ru-RU"/>
              </w:rPr>
              <w:t xml:space="preserve">Ссылка на информационный </w:t>
            </w:r>
            <w:r w:rsidRPr="007A5721">
              <w:rPr>
                <w:rFonts w:ascii="Roboto-Regular" w:eastAsia="Times New Roman" w:hAnsi="Roboto-Regular" w:cs="Times New Roman"/>
                <w:b/>
                <w:bCs/>
                <w:sz w:val="26"/>
                <w:szCs w:val="26"/>
                <w:lang w:eastAsia="ru-RU"/>
              </w:rPr>
              <w:lastRenderedPageBreak/>
              <w:t>ресурс администратора поддержки</w:t>
            </w:r>
            <w:r w:rsidRPr="007A5721"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  <w:t>: </w:t>
            </w:r>
          </w:p>
        </w:tc>
        <w:tc>
          <w:tcPr>
            <w:tcW w:w="6790" w:type="dxa"/>
            <w:tcBorders>
              <w:top w:val="single" w:sz="12" w:space="0" w:color="D6DAE2"/>
              <w:left w:val="single" w:sz="12" w:space="0" w:color="D6DAE2"/>
              <w:bottom w:val="single" w:sz="12" w:space="0" w:color="D6DAE2"/>
              <w:right w:val="single" w:sz="12" w:space="0" w:color="D6DAE2"/>
            </w:tcBorders>
            <w:shd w:val="clear" w:color="auto" w:fill="FFFFFF"/>
            <w:tcMar>
              <w:top w:w="240" w:type="dxa"/>
              <w:left w:w="300" w:type="dxa"/>
              <w:bottom w:w="225" w:type="dxa"/>
              <w:right w:w="300" w:type="dxa"/>
            </w:tcMar>
            <w:vAlign w:val="center"/>
            <w:hideMark/>
          </w:tcPr>
          <w:p w14:paraId="595B79A9" w14:textId="762F0D56" w:rsidR="005F4594" w:rsidRPr="009D2071" w:rsidRDefault="009D2071" w:rsidP="009D2071">
            <w:pPr>
              <w:spacing w:after="0" w:line="330" w:lineRule="atLeast"/>
            </w:pPr>
            <w:hyperlink r:id="rId5" w:history="1">
              <w:r w:rsidRPr="009D2071">
                <w:rPr>
                  <w:rStyle w:val="a4"/>
                </w:rPr>
                <w:t>https://mpp.krasnodar.ru/gosudarstvennaya-podderzhka-promyshlennosti/subsidirovanie/regionalnye-mery-</w:t>
              </w:r>
              <w:r w:rsidRPr="009D2071">
                <w:rPr>
                  <w:rStyle w:val="a4"/>
                </w:rPr>
                <w:lastRenderedPageBreak/>
                <w:t>podderzhki/poryadok-podachi-dokumentov-na-predostavlenie-subsidiy-v-sisteme-elektronnyy-byudzhet/389282</w:t>
              </w:r>
            </w:hyperlink>
          </w:p>
        </w:tc>
      </w:tr>
      <w:tr w:rsidR="00AE0489" w:rsidRPr="007A5721" w14:paraId="7B984698" w14:textId="77777777" w:rsidTr="00741C6D">
        <w:tc>
          <w:tcPr>
            <w:tcW w:w="9766" w:type="dxa"/>
            <w:gridSpan w:val="2"/>
            <w:tcBorders>
              <w:top w:val="single" w:sz="12" w:space="0" w:color="D6DAE2"/>
              <w:left w:val="single" w:sz="12" w:space="0" w:color="D6DAE2"/>
              <w:bottom w:val="single" w:sz="12" w:space="0" w:color="D6DAE2"/>
              <w:right w:val="single" w:sz="12" w:space="0" w:color="D6DAE2"/>
            </w:tcBorders>
            <w:shd w:val="clear" w:color="auto" w:fill="auto"/>
            <w:tcMar>
              <w:top w:w="240" w:type="dxa"/>
              <w:left w:w="300" w:type="dxa"/>
              <w:bottom w:w="225" w:type="dxa"/>
              <w:right w:w="300" w:type="dxa"/>
            </w:tcMar>
            <w:vAlign w:val="center"/>
            <w:hideMark/>
          </w:tcPr>
          <w:p w14:paraId="70D327BB" w14:textId="7C7589AE" w:rsidR="00E54A24" w:rsidRPr="00946D25" w:rsidRDefault="00472B1A" w:rsidP="00472B1A">
            <w:pPr>
              <w:spacing w:after="0" w:line="240" w:lineRule="auto"/>
              <w:jc w:val="both"/>
              <w:textAlignment w:val="baseline"/>
              <w:rPr>
                <w:rFonts w:ascii="Roboto-Regular" w:eastAsia="Times New Roman" w:hAnsi="Roboto-Regular" w:cs="Times New Roman"/>
                <w:b/>
                <w:sz w:val="26"/>
                <w:szCs w:val="26"/>
                <w:lang w:eastAsia="ru-RU"/>
              </w:rPr>
            </w:pPr>
            <w:r w:rsidRPr="00946D25">
              <w:rPr>
                <w:rFonts w:ascii="Roboto-Regular" w:eastAsia="Times New Roman" w:hAnsi="Roboto-Regular" w:cs="Times New Roman"/>
                <w:b/>
                <w:sz w:val="26"/>
                <w:szCs w:val="26"/>
                <w:lang w:eastAsia="ru-RU"/>
              </w:rPr>
              <w:lastRenderedPageBreak/>
              <w:t>Возмещается</w:t>
            </w:r>
            <w:r w:rsidR="00E54A24" w:rsidRPr="00946D25">
              <w:rPr>
                <w:rFonts w:ascii="Roboto-Regular" w:eastAsia="Times New Roman" w:hAnsi="Roboto-Regular" w:cs="Times New Roman"/>
                <w:b/>
                <w:sz w:val="26"/>
                <w:szCs w:val="26"/>
                <w:lang w:eastAsia="ru-RU"/>
              </w:rPr>
              <w:t>:</w:t>
            </w:r>
            <w:r w:rsidRPr="00946D25">
              <w:rPr>
                <w:rFonts w:ascii="Roboto-Regular" w:eastAsia="Times New Roman" w:hAnsi="Roboto-Regular" w:cs="Times New Roman"/>
                <w:b/>
                <w:sz w:val="26"/>
                <w:szCs w:val="26"/>
                <w:lang w:eastAsia="ru-RU"/>
              </w:rPr>
              <w:t xml:space="preserve"> </w:t>
            </w:r>
          </w:p>
          <w:p w14:paraId="5C54951A" w14:textId="77777777" w:rsidR="00E54A24" w:rsidRPr="007A5721" w:rsidRDefault="00E54A24" w:rsidP="00E54A2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Roboto-Regular" w:hAnsi="Roboto-Regular" w:cs="Roboto-Regular"/>
                <w:bCs/>
                <w:sz w:val="26"/>
                <w:szCs w:val="26"/>
              </w:rPr>
            </w:pPr>
            <w:r w:rsidRPr="007A5721">
              <w:rPr>
                <w:rFonts w:ascii="Roboto-Regular" w:hAnsi="Roboto-Regular" w:cs="Roboto-Regular"/>
                <w:bCs/>
                <w:sz w:val="26"/>
                <w:szCs w:val="26"/>
              </w:rPr>
              <w:t>- 30% от общего объема фактически произведенных и документально подтвержденных затрат с учетом налога на добавленную стоимость для Заявителей, использующих право на освобождение от исполнения обязанностей налогоплательщика, связанных с исчислением и уплатой налога на добавленную стоимость;</w:t>
            </w:r>
          </w:p>
          <w:p w14:paraId="2F5F776E" w14:textId="0C01B361" w:rsidR="00E54A24" w:rsidRPr="007A5721" w:rsidRDefault="00E54A24" w:rsidP="00E54A2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Roboto-Regular" w:hAnsi="Roboto-Regular" w:cs="Roboto-Regular"/>
                <w:bCs/>
                <w:sz w:val="26"/>
                <w:szCs w:val="26"/>
              </w:rPr>
            </w:pPr>
            <w:r w:rsidRPr="007A5721">
              <w:rPr>
                <w:rFonts w:ascii="Roboto-Regular" w:hAnsi="Roboto-Regular" w:cs="Roboto-Regular"/>
                <w:bCs/>
                <w:sz w:val="26"/>
                <w:szCs w:val="26"/>
              </w:rPr>
              <w:t>- 36% от общего объема фактически произведенных и документально подтвержденных затрат без учета налога на добавленную стоимость для Заявителей, не использующих право на освобождение от исполнения обязанностей налогоплательщика, связанных с исчислением и уплатой налога на добавленную стоимость.</w:t>
            </w:r>
          </w:p>
          <w:p w14:paraId="505872D4" w14:textId="044C5771" w:rsidR="00472B1A" w:rsidRPr="007A5721" w:rsidRDefault="00472B1A" w:rsidP="00472B1A">
            <w:pPr>
              <w:spacing w:after="0" w:line="240" w:lineRule="auto"/>
              <w:jc w:val="both"/>
              <w:textAlignment w:val="baseline"/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</w:pPr>
            <w:r w:rsidRPr="00946D25">
              <w:rPr>
                <w:rFonts w:ascii="Roboto-Regular" w:eastAsia="Times New Roman" w:hAnsi="Roboto-Regular" w:cs="Times New Roman"/>
                <w:b/>
                <w:sz w:val="26"/>
                <w:szCs w:val="26"/>
                <w:lang w:eastAsia="ru-RU"/>
              </w:rPr>
              <w:t xml:space="preserve">Получатель </w:t>
            </w:r>
            <w:r w:rsidRPr="007A5721"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  <w:t xml:space="preserve">– </w:t>
            </w:r>
            <w:r w:rsidR="00F135F1" w:rsidRPr="007A5721">
              <w:rPr>
                <w:rFonts w:ascii="Roboto-Regular" w:hAnsi="Roboto-Regular"/>
                <w:sz w:val="26"/>
                <w:szCs w:val="26"/>
              </w:rPr>
              <w:t>субъект деятельности в сфере промышленности, осуществляющий деятельность и зарегистрированный на территории Краснодарского края.</w:t>
            </w:r>
          </w:p>
          <w:p w14:paraId="6C3A094D" w14:textId="77777777" w:rsidR="00472B1A" w:rsidRPr="007A5721" w:rsidRDefault="00472B1A" w:rsidP="00472B1A">
            <w:pPr>
              <w:spacing w:after="0" w:line="240" w:lineRule="auto"/>
              <w:jc w:val="both"/>
              <w:textAlignment w:val="baseline"/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</w:pPr>
            <w:r w:rsidRPr="00946D25">
              <w:rPr>
                <w:rFonts w:ascii="Roboto-Regular" w:hAnsi="Roboto-Regular" w:cs="Times New Roman"/>
                <w:b/>
                <w:sz w:val="26"/>
                <w:szCs w:val="26"/>
                <w:shd w:val="clear" w:color="auto" w:fill="FFFFFF"/>
              </w:rPr>
              <w:t>Размер Субсидии</w:t>
            </w:r>
            <w:r w:rsidRPr="007A5721">
              <w:rPr>
                <w:rFonts w:ascii="Roboto-Regular" w:hAnsi="Roboto-Regular" w:cs="Times New Roman"/>
                <w:sz w:val="26"/>
                <w:szCs w:val="26"/>
                <w:shd w:val="clear" w:color="auto" w:fill="FFFFFF"/>
              </w:rPr>
              <w:t>, предоставляемой одному Заявителю, не может превышать 1,8 млн рублей.</w:t>
            </w:r>
          </w:p>
          <w:p w14:paraId="0983CA75" w14:textId="77777777" w:rsidR="00472B1A" w:rsidRPr="007A5721" w:rsidRDefault="00472B1A" w:rsidP="00472B1A">
            <w:pPr>
              <w:spacing w:after="0" w:line="240" w:lineRule="auto"/>
              <w:jc w:val="both"/>
              <w:textAlignment w:val="baseline"/>
              <w:rPr>
                <w:rFonts w:ascii="Roboto-Regular" w:eastAsia="Times New Roman" w:hAnsi="Roboto-Regular" w:cs="Times New Roman"/>
                <w:b/>
                <w:bCs/>
                <w:sz w:val="26"/>
                <w:szCs w:val="26"/>
                <w:lang w:eastAsia="ru-RU"/>
              </w:rPr>
            </w:pPr>
            <w:r w:rsidRPr="007A5721">
              <w:rPr>
                <w:rFonts w:ascii="Roboto-Regular" w:eastAsia="Times New Roman" w:hAnsi="Roboto-Regular" w:cs="Times New Roman"/>
                <w:b/>
                <w:bCs/>
                <w:sz w:val="26"/>
                <w:szCs w:val="26"/>
                <w:lang w:eastAsia="ru-RU"/>
              </w:rPr>
              <w:t>Критерии отбора Заявителей:</w:t>
            </w:r>
          </w:p>
          <w:p w14:paraId="240E25C7" w14:textId="77777777" w:rsidR="00681B8F" w:rsidRPr="007A5721" w:rsidRDefault="00681B8F" w:rsidP="00681B8F">
            <w:pPr>
              <w:tabs>
                <w:tab w:val="left" w:pos="255"/>
              </w:tabs>
              <w:spacing w:after="0" w:line="240" w:lineRule="auto"/>
              <w:jc w:val="both"/>
              <w:rPr>
                <w:rFonts w:ascii="Roboto-Regular" w:hAnsi="Roboto-Regular" w:cs="Times New Roman"/>
                <w:sz w:val="26"/>
                <w:szCs w:val="26"/>
              </w:rPr>
            </w:pPr>
            <w:r w:rsidRPr="007A572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7A5721">
              <w:rPr>
                <w:rFonts w:ascii="Roboto-Regular" w:hAnsi="Roboto-Regular" w:cs="Times New Roman"/>
                <w:sz w:val="26"/>
                <w:szCs w:val="26"/>
              </w:rPr>
              <w:t>Соответствие заявителя требованиям, указанным в пункте 2.1. Порядка.</w:t>
            </w:r>
          </w:p>
          <w:p w14:paraId="1755CAB7" w14:textId="57925686" w:rsidR="00681B8F" w:rsidRPr="007A5721" w:rsidRDefault="00681B8F" w:rsidP="00681B8F">
            <w:pPr>
              <w:tabs>
                <w:tab w:val="left" w:pos="255"/>
              </w:tabs>
              <w:spacing w:after="0" w:line="240" w:lineRule="auto"/>
              <w:jc w:val="both"/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</w:pPr>
            <w:r w:rsidRPr="007A5721">
              <w:rPr>
                <w:rFonts w:ascii="Roboto-Regular" w:hAnsi="Roboto-Regular" w:cs="Times New Roman"/>
                <w:sz w:val="26"/>
                <w:szCs w:val="26"/>
              </w:rPr>
              <w:t>2. Соответствие документов требованиям, указанным в пункте 2.2 Порядка.</w:t>
            </w:r>
          </w:p>
          <w:p w14:paraId="41917309" w14:textId="77777777" w:rsidR="00741C6D" w:rsidRPr="007A5721" w:rsidRDefault="00D31519" w:rsidP="00741C6D">
            <w:pPr>
              <w:spacing w:after="0" w:line="240" w:lineRule="auto"/>
              <w:jc w:val="both"/>
              <w:textAlignment w:val="baseline"/>
              <w:rPr>
                <w:rFonts w:ascii="Roboto-Regular" w:eastAsia="Times New Roman" w:hAnsi="Roboto-Regular" w:cs="Times New Roman"/>
                <w:sz w:val="26"/>
                <w:szCs w:val="26"/>
                <w:u w:val="single"/>
                <w:lang w:eastAsia="ru-RU"/>
              </w:rPr>
            </w:pPr>
            <w:r w:rsidRPr="007A5721">
              <w:rPr>
                <w:rFonts w:ascii="Roboto-Regular" w:eastAsia="Times New Roman" w:hAnsi="Roboto-Regular" w:cs="Times New Roman"/>
                <w:sz w:val="26"/>
                <w:szCs w:val="26"/>
                <w:u w:val="single"/>
                <w:lang w:eastAsia="ru-RU"/>
              </w:rPr>
              <w:t>Дополнительно:</w:t>
            </w:r>
          </w:p>
          <w:p w14:paraId="47EA2C1A" w14:textId="0629CA3E" w:rsidR="00D31519" w:rsidRPr="007A5721" w:rsidRDefault="00D31519" w:rsidP="00741C6D">
            <w:pPr>
              <w:pStyle w:val="a5"/>
              <w:numPr>
                <w:ilvl w:val="0"/>
                <w:numId w:val="4"/>
              </w:numPr>
              <w:tabs>
                <w:tab w:val="left" w:pos="829"/>
              </w:tabs>
              <w:spacing w:after="0" w:line="240" w:lineRule="auto"/>
              <w:ind w:left="0" w:firstLine="539"/>
              <w:jc w:val="both"/>
              <w:textAlignment w:val="baseline"/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</w:pPr>
            <w:r w:rsidRPr="007A5721">
              <w:rPr>
                <w:rFonts w:ascii="Roboto-Regular" w:hAnsi="Roboto-Regular" w:cs="Times New Roman"/>
                <w:sz w:val="26"/>
                <w:szCs w:val="26"/>
              </w:rPr>
              <w:t>Копия договора технологического присоединения (подключения) к сетям инженерно-технического обеспечения с приложениями, в том числе Техническими условиями, заверенная в установленном законодательством порядке.</w:t>
            </w:r>
          </w:p>
          <w:p w14:paraId="7DAAC5B2" w14:textId="6BE73652" w:rsidR="00D31519" w:rsidRPr="007A5721" w:rsidRDefault="00D31519" w:rsidP="00741C6D">
            <w:pPr>
              <w:pStyle w:val="a5"/>
              <w:widowControl w:val="0"/>
              <w:numPr>
                <w:ilvl w:val="0"/>
                <w:numId w:val="4"/>
              </w:numPr>
              <w:tabs>
                <w:tab w:val="left" w:pos="829"/>
              </w:tabs>
              <w:autoSpaceDE w:val="0"/>
              <w:autoSpaceDN w:val="0"/>
              <w:adjustRightInd w:val="0"/>
              <w:spacing w:after="0" w:line="240" w:lineRule="auto"/>
              <w:ind w:left="0" w:firstLine="539"/>
              <w:jc w:val="both"/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</w:pPr>
            <w:r w:rsidRPr="007A5721"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  <w:t>Копии документов, подтверждающие фактически понесенные затраты Заявителя – копии договоров (контрактов, соглашений) на приобретение основных средств, на осуществление проектных, строительно-монтажных работ, копии расчетных (платежных) документов, подтверждающих фактически понесенные Заявителем затраты, копии документов, подтверждающих поставку объектов основных средств, копии паспортов основных средств или иных документов, содержащих информацию о производителе, дате производства и заводском номере объекта основных средств, и другие документы, заверенные в установленном законодательством порядке.</w:t>
            </w:r>
          </w:p>
          <w:p w14:paraId="1B6F3F38" w14:textId="77777777" w:rsidR="00D31519" w:rsidRPr="007A5721" w:rsidRDefault="00D31519" w:rsidP="00741C6D">
            <w:pPr>
              <w:pStyle w:val="a5"/>
              <w:widowControl w:val="0"/>
              <w:tabs>
                <w:tab w:val="left" w:pos="829"/>
              </w:tabs>
              <w:autoSpaceDE w:val="0"/>
              <w:autoSpaceDN w:val="0"/>
              <w:adjustRightInd w:val="0"/>
              <w:spacing w:after="0" w:line="240" w:lineRule="auto"/>
              <w:ind w:left="0" w:firstLine="539"/>
              <w:jc w:val="both"/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</w:pPr>
            <w:r w:rsidRPr="007A5721"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  <w:t>При предоставлении копий подтверждающих документов на иностранном языке прикладывается перевод текста документов на русский язык, заверенный в установленном законодательством порядке.</w:t>
            </w:r>
          </w:p>
          <w:p w14:paraId="15D8FD12" w14:textId="4B84AD7C" w:rsidR="00D31519" w:rsidRPr="007A5721" w:rsidRDefault="00D31519" w:rsidP="00741C6D">
            <w:pPr>
              <w:pStyle w:val="a5"/>
              <w:numPr>
                <w:ilvl w:val="0"/>
                <w:numId w:val="4"/>
              </w:numPr>
              <w:tabs>
                <w:tab w:val="left" w:pos="829"/>
              </w:tabs>
              <w:spacing w:after="0" w:line="240" w:lineRule="auto"/>
              <w:ind w:left="0" w:firstLine="539"/>
              <w:jc w:val="both"/>
              <w:rPr>
                <w:rFonts w:ascii="Roboto-Regular" w:hAnsi="Roboto-Regular" w:cs="Times New Roman"/>
                <w:sz w:val="26"/>
                <w:szCs w:val="26"/>
              </w:rPr>
            </w:pPr>
            <w:r w:rsidRPr="007A5721">
              <w:rPr>
                <w:rFonts w:ascii="Roboto-Regular" w:hAnsi="Roboto-Regular" w:cs="Times New Roman"/>
                <w:sz w:val="26"/>
                <w:szCs w:val="26"/>
              </w:rPr>
              <w:t xml:space="preserve">Копии документов (заверенные в установленном законодательством порядке), подтверждающих технологическое присоединение (подключение) объектов инженерной инфраструктуры, находящихся в собственности Заявителя, – копии актов разграничения балансовой принадлежности (при наличии), копии актов разграничения эксплуатационной ответственности (при наличии), копии актов об осуществлении технологического присоединения (подключения) в отношении объектов, по которым осуществлены затраты, и другие документы, </w:t>
            </w:r>
            <w:r w:rsidRPr="007A5721">
              <w:rPr>
                <w:rFonts w:ascii="Roboto-Regular" w:hAnsi="Roboto-Regular" w:cs="Times New Roman"/>
                <w:sz w:val="26"/>
                <w:szCs w:val="26"/>
              </w:rPr>
              <w:lastRenderedPageBreak/>
              <w:t>предусмотренные договором технологического присоединения (подключения), заверенные в установленном законодательством порядке.</w:t>
            </w:r>
          </w:p>
          <w:p w14:paraId="28405F95" w14:textId="77777777" w:rsidR="003C3343" w:rsidRPr="007A5721" w:rsidRDefault="003C3343" w:rsidP="00D31519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b/>
                <w:sz w:val="26"/>
                <w:szCs w:val="26"/>
                <w:lang w:eastAsia="ru-RU"/>
              </w:rPr>
            </w:pPr>
            <w:r w:rsidRPr="007A5721">
              <w:rPr>
                <w:rFonts w:ascii="Roboto-Regular" w:eastAsia="Times New Roman" w:hAnsi="Roboto-Regular" w:cs="Times New Roman"/>
                <w:b/>
                <w:sz w:val="26"/>
                <w:szCs w:val="26"/>
                <w:lang w:eastAsia="ru-RU"/>
              </w:rPr>
              <w:t>Результат предоставления субсидии:</w:t>
            </w:r>
          </w:p>
          <w:p w14:paraId="489FAFD8" w14:textId="0C990411" w:rsidR="003C3343" w:rsidRPr="007A5721" w:rsidRDefault="003C3343" w:rsidP="00EB04D6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</w:pPr>
            <w:r w:rsidRPr="007A5721"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  <w:t xml:space="preserve">Количество технологических присоединений (подключений) к сетям инженерно-технического обеспечения (не менее одного) в период с 1 января текущего финансового года до даты подачи </w:t>
            </w:r>
            <w:r w:rsidR="00CD75ED" w:rsidRPr="007A5721"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  <w:t>з</w:t>
            </w:r>
            <w:r w:rsidRPr="007A5721"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  <w:t>аяв</w:t>
            </w:r>
            <w:r w:rsidR="003505E3" w:rsidRPr="007A5721"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  <w:t>ки</w:t>
            </w:r>
            <w:r w:rsidRPr="007A5721"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  <w:t>.</w:t>
            </w:r>
          </w:p>
          <w:p w14:paraId="6E856117" w14:textId="77777777" w:rsidR="00472B1A" w:rsidRPr="00796DA2" w:rsidRDefault="00472B1A" w:rsidP="00796DA2">
            <w:pPr>
              <w:spacing w:after="0" w:line="240" w:lineRule="auto"/>
              <w:jc w:val="both"/>
              <w:textAlignment w:val="baseline"/>
              <w:rPr>
                <w:rFonts w:ascii="Roboto-Regular" w:eastAsia="Times New Roman" w:hAnsi="Roboto-Regular" w:cs="Times New Roman"/>
                <w:b/>
                <w:bCs/>
                <w:sz w:val="26"/>
                <w:szCs w:val="26"/>
                <w:lang w:eastAsia="ru-RU"/>
              </w:rPr>
            </w:pPr>
            <w:r w:rsidRPr="00796DA2">
              <w:rPr>
                <w:rFonts w:ascii="Roboto-Regular" w:eastAsia="Times New Roman" w:hAnsi="Roboto-Regular" w:cs="Times New Roman"/>
                <w:b/>
                <w:bCs/>
                <w:sz w:val="26"/>
                <w:szCs w:val="26"/>
                <w:lang w:eastAsia="ru-RU"/>
              </w:rPr>
              <w:t>Субсидии предоставляются Заявителям при соблюдении ими следующих условий:</w:t>
            </w:r>
          </w:p>
          <w:p w14:paraId="7AF63B81" w14:textId="77777777" w:rsidR="00796DA2" w:rsidRPr="00796DA2" w:rsidRDefault="00796DA2" w:rsidP="00796DA2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40614"/>
                <w:sz w:val="26"/>
                <w:szCs w:val="26"/>
                <w:lang w:eastAsia="ru-RU"/>
              </w:rPr>
            </w:pPr>
            <w:r w:rsidRPr="00796DA2">
              <w:rPr>
                <w:rFonts w:ascii="Roboto-Regular" w:eastAsia="Times New Roman" w:hAnsi="Roboto-Regular" w:cs="Times New Roman"/>
                <w:color w:val="040614"/>
                <w:sz w:val="26"/>
                <w:szCs w:val="26"/>
                <w:u w:val="single"/>
                <w:lang w:eastAsia="ru-RU"/>
              </w:rPr>
              <w:t>Субсидии предоставляются Заявителям при соблюдении ими следующих условий:</w:t>
            </w:r>
          </w:p>
          <w:p w14:paraId="5355BD2C" w14:textId="77777777" w:rsidR="00796DA2" w:rsidRPr="00796DA2" w:rsidRDefault="00796DA2" w:rsidP="00796DA2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40614"/>
                <w:sz w:val="26"/>
                <w:szCs w:val="26"/>
                <w:lang w:eastAsia="ru-RU"/>
              </w:rPr>
            </w:pPr>
            <w:r w:rsidRPr="00796DA2">
              <w:rPr>
                <w:rFonts w:ascii="Roboto-Regular" w:eastAsia="Times New Roman" w:hAnsi="Roboto-Regular" w:cs="Times New Roman"/>
                <w:color w:val="040614"/>
                <w:sz w:val="26"/>
                <w:szCs w:val="26"/>
                <w:lang w:eastAsia="ru-RU"/>
              </w:rPr>
              <w:t>1)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 по состоянию на даты рассмотрения заявки и заключения Соглашения. </w:t>
            </w:r>
          </w:p>
          <w:p w14:paraId="1B471DD3" w14:textId="77777777" w:rsidR="00796DA2" w:rsidRPr="00796DA2" w:rsidRDefault="00796DA2" w:rsidP="00796DA2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40614"/>
                <w:sz w:val="26"/>
                <w:szCs w:val="26"/>
                <w:lang w:eastAsia="ru-RU"/>
              </w:rPr>
            </w:pPr>
            <w:r w:rsidRPr="00796DA2">
              <w:rPr>
                <w:rFonts w:ascii="Roboto-Regular" w:eastAsia="Times New Roman" w:hAnsi="Roboto-Regular" w:cs="Times New Roman"/>
                <w:color w:val="040614"/>
                <w:sz w:val="26"/>
                <w:szCs w:val="26"/>
                <w:lang w:eastAsia="ru-RU"/>
              </w:rPr>
              <w:t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      </w:r>
          </w:p>
          <w:p w14:paraId="124FDD27" w14:textId="77777777" w:rsidR="00796DA2" w:rsidRPr="00796DA2" w:rsidRDefault="00796DA2" w:rsidP="00796DA2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40614"/>
                <w:sz w:val="26"/>
                <w:szCs w:val="26"/>
                <w:lang w:eastAsia="ru-RU"/>
              </w:rPr>
            </w:pPr>
            <w:r w:rsidRPr="00796DA2">
              <w:rPr>
                <w:rFonts w:ascii="Roboto-Regular" w:eastAsia="Times New Roman" w:hAnsi="Roboto-Regular" w:cs="Times New Roman"/>
                <w:color w:val="040614"/>
                <w:sz w:val="26"/>
                <w:szCs w:val="26"/>
                <w:lang w:eastAsia="ru-RU"/>
              </w:rPr>
              <w:t>2) не находятся в перечне организаций и физических лиц, в отношении которых имеются сведения об их причастности к экстремистской деятельности или терроризму по состоянию на даты рассмотрения заявки и заключения Соглашения;</w:t>
            </w:r>
          </w:p>
          <w:p w14:paraId="1CE3EF2C" w14:textId="77777777" w:rsidR="00796DA2" w:rsidRPr="00796DA2" w:rsidRDefault="00796DA2" w:rsidP="00796DA2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40614"/>
                <w:sz w:val="26"/>
                <w:szCs w:val="26"/>
                <w:lang w:eastAsia="ru-RU"/>
              </w:rPr>
            </w:pPr>
            <w:r w:rsidRPr="00796DA2">
              <w:rPr>
                <w:rFonts w:ascii="Roboto-Regular" w:eastAsia="Times New Roman" w:hAnsi="Roboto-Regular" w:cs="Times New Roman"/>
                <w:color w:val="040614"/>
                <w:sz w:val="26"/>
                <w:szCs w:val="26"/>
                <w:lang w:eastAsia="ru-RU"/>
              </w:rPr>
              <w:t>3) не находятся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 по состоянию на даты рассмотрения заявки и заключения Соглашения;</w:t>
            </w:r>
          </w:p>
          <w:p w14:paraId="6F5B21D4" w14:textId="77777777" w:rsidR="00796DA2" w:rsidRPr="00796DA2" w:rsidRDefault="00796DA2" w:rsidP="00796DA2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40614"/>
                <w:sz w:val="26"/>
                <w:szCs w:val="26"/>
                <w:lang w:eastAsia="ru-RU"/>
              </w:rPr>
            </w:pPr>
            <w:r w:rsidRPr="00796DA2">
              <w:rPr>
                <w:rFonts w:ascii="Roboto-Regular" w:eastAsia="Times New Roman" w:hAnsi="Roboto-Regular" w:cs="Times New Roman"/>
                <w:color w:val="040614"/>
                <w:sz w:val="26"/>
                <w:szCs w:val="26"/>
                <w:lang w:eastAsia="ru-RU"/>
              </w:rPr>
              <w:t>4) не должны получать средства из бюджета Краснодарского края на основании иных нормативных правовых актов Краснодарского края на цели, установленные настоящим Порядком, по состоянию на даты рассмотрения заявки и заключения Соглашения;</w:t>
            </w:r>
          </w:p>
          <w:p w14:paraId="162DC0B9" w14:textId="77777777" w:rsidR="00796DA2" w:rsidRPr="00796DA2" w:rsidRDefault="00796DA2" w:rsidP="00796DA2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40614"/>
                <w:sz w:val="26"/>
                <w:szCs w:val="26"/>
                <w:lang w:eastAsia="ru-RU"/>
              </w:rPr>
            </w:pPr>
            <w:r w:rsidRPr="00796DA2">
              <w:rPr>
                <w:rFonts w:ascii="Roboto-Regular" w:eastAsia="Times New Roman" w:hAnsi="Roboto-Regular" w:cs="Times New Roman"/>
                <w:color w:val="040614"/>
                <w:sz w:val="26"/>
                <w:szCs w:val="26"/>
                <w:lang w:eastAsia="ru-RU"/>
              </w:rPr>
              <w:t>5) не являются иностранными агентами в соответствии с Федеральным законом "О контроле за деятельностью лиц, находящихся под иностранным влиянием", по состоянию на даты рассмотрения заявки и заключения Соглашения;</w:t>
            </w:r>
          </w:p>
          <w:p w14:paraId="744732AD" w14:textId="77777777" w:rsidR="00796DA2" w:rsidRPr="00796DA2" w:rsidRDefault="00796DA2" w:rsidP="00796DA2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40614"/>
                <w:sz w:val="26"/>
                <w:szCs w:val="26"/>
                <w:lang w:eastAsia="ru-RU"/>
              </w:rPr>
            </w:pPr>
            <w:r w:rsidRPr="00796DA2">
              <w:rPr>
                <w:rFonts w:ascii="Roboto-Regular" w:eastAsia="Times New Roman" w:hAnsi="Roboto-Regular" w:cs="Times New Roman"/>
                <w:color w:val="040614"/>
                <w:sz w:val="26"/>
                <w:szCs w:val="26"/>
                <w:lang w:eastAsia="ru-RU"/>
              </w:rPr>
              <w:t xml:space="preserve">6) не имеют на едином налоговом счете задолженности по уплате налогов, сборов и страховых взносов в бюджеты бюджетной системы Российской Федерации в размере, превышающем размер, определенный пунктом 3 статьи 47 Налогового </w:t>
            </w:r>
            <w:r w:rsidRPr="00796DA2">
              <w:rPr>
                <w:rFonts w:ascii="Roboto-Regular" w:eastAsia="Times New Roman" w:hAnsi="Roboto-Regular" w:cs="Times New Roman"/>
                <w:color w:val="040614"/>
                <w:sz w:val="26"/>
                <w:szCs w:val="26"/>
                <w:lang w:eastAsia="ru-RU"/>
              </w:rPr>
              <w:lastRenderedPageBreak/>
              <w:t>кодекса Российской Федерации, по состоянию на даты рассмотрения заявки и заключения Соглашения;</w:t>
            </w:r>
          </w:p>
          <w:p w14:paraId="6A6FFCE6" w14:textId="77777777" w:rsidR="00796DA2" w:rsidRPr="00796DA2" w:rsidRDefault="00796DA2" w:rsidP="00796DA2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40614"/>
                <w:sz w:val="26"/>
                <w:szCs w:val="26"/>
                <w:lang w:eastAsia="ru-RU"/>
              </w:rPr>
            </w:pPr>
            <w:r w:rsidRPr="00796DA2">
              <w:rPr>
                <w:rFonts w:ascii="Roboto-Regular" w:eastAsia="Times New Roman" w:hAnsi="Roboto-Regular" w:cs="Times New Roman"/>
                <w:color w:val="040614"/>
                <w:sz w:val="26"/>
                <w:szCs w:val="26"/>
                <w:lang w:eastAsia="ru-RU"/>
              </w:rPr>
              <w:t>7) отсутствует просроченная задолженность по возврату в бюджет Краснодарского края субсидий, бюджетных инвестиций, предоставленных в том числе в соответствии с иными правовыми актами, и иная просроченная задолженность перед бюджетом Краснодарского края, в том числе просроченная (неурегулированная) задолженность по денежным обязательствам перед Краснодарским краем, по состоянию на даты рассмотрения заявки и заключения Соглашения;</w:t>
            </w:r>
          </w:p>
          <w:p w14:paraId="6545ECAD" w14:textId="77777777" w:rsidR="00796DA2" w:rsidRPr="00796DA2" w:rsidRDefault="00796DA2" w:rsidP="00796DA2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40614"/>
                <w:sz w:val="26"/>
                <w:szCs w:val="26"/>
                <w:lang w:eastAsia="ru-RU"/>
              </w:rPr>
            </w:pPr>
            <w:r w:rsidRPr="00796DA2">
              <w:rPr>
                <w:rFonts w:ascii="Roboto-Regular" w:eastAsia="Times New Roman" w:hAnsi="Roboto-Regular" w:cs="Times New Roman"/>
                <w:color w:val="040614"/>
                <w:sz w:val="26"/>
                <w:szCs w:val="26"/>
                <w:lang w:eastAsia="ru-RU"/>
              </w:rPr>
              <w:t>8) Заявитель - юридическое лицо по состоянию на даты рассмотрения заявки и заключения Соглашения,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Заявителя не приостановлена в порядке, предусмотренном законодательством Российской Федерации, Заявитель - индивидуальный предприниматель не прекратил деятельность в качестве индивидуального предпринимателя по состоянию на даты рассмотрения заявки и заключения Соглашения;</w:t>
            </w:r>
          </w:p>
          <w:p w14:paraId="4695A2FB" w14:textId="77777777" w:rsidR="00796DA2" w:rsidRPr="00796DA2" w:rsidRDefault="00796DA2" w:rsidP="00796DA2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40614"/>
                <w:sz w:val="26"/>
                <w:szCs w:val="26"/>
                <w:lang w:eastAsia="ru-RU"/>
              </w:rPr>
            </w:pPr>
            <w:r w:rsidRPr="00796DA2">
              <w:rPr>
                <w:rFonts w:ascii="Roboto-Regular" w:eastAsia="Times New Roman" w:hAnsi="Roboto-Regular" w:cs="Times New Roman"/>
                <w:color w:val="040614"/>
                <w:sz w:val="26"/>
                <w:szCs w:val="26"/>
                <w:lang w:eastAsia="ru-RU"/>
              </w:rPr>
              <w:t>9) зарегистрированы в установленном законодательством порядке на территории Краснодарского края не позднее 31 декабря года, предшествующего году, в котором подана заявка;</w:t>
            </w:r>
          </w:p>
          <w:p w14:paraId="759A53DE" w14:textId="77777777" w:rsidR="00796DA2" w:rsidRPr="00796DA2" w:rsidRDefault="00796DA2" w:rsidP="00796DA2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40614"/>
                <w:sz w:val="26"/>
                <w:szCs w:val="26"/>
                <w:lang w:eastAsia="ru-RU"/>
              </w:rPr>
            </w:pPr>
            <w:r w:rsidRPr="00796DA2">
              <w:rPr>
                <w:rFonts w:ascii="Roboto-Regular" w:eastAsia="Times New Roman" w:hAnsi="Roboto-Regular" w:cs="Times New Roman"/>
                <w:color w:val="040614"/>
                <w:sz w:val="26"/>
                <w:szCs w:val="26"/>
                <w:lang w:eastAsia="ru-RU"/>
              </w:rPr>
              <w:t>10) не являются подвергнутыми административному наказанию за нарушение норм миграционного законодательства Российской Федерации по состоянию на дату подачи заявки;</w:t>
            </w:r>
          </w:p>
          <w:p w14:paraId="3C905FF0" w14:textId="77777777" w:rsidR="00796DA2" w:rsidRPr="00796DA2" w:rsidRDefault="00796DA2" w:rsidP="00796DA2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40614"/>
                <w:sz w:val="26"/>
                <w:szCs w:val="26"/>
                <w:lang w:eastAsia="ru-RU"/>
              </w:rPr>
            </w:pPr>
            <w:r w:rsidRPr="00796DA2">
              <w:rPr>
                <w:rFonts w:ascii="Roboto-Regular" w:eastAsia="Times New Roman" w:hAnsi="Roboto-Regular" w:cs="Times New Roman"/>
                <w:color w:val="040614"/>
                <w:sz w:val="26"/>
                <w:szCs w:val="26"/>
                <w:lang w:eastAsia="ru-RU"/>
              </w:rPr>
              <w:t>11) вероятность банкротства Заявителя на дату подачи заявки не выше средней, при котором значения показателей К1 и К2 должны быть более или равны единицы:</w:t>
            </w:r>
          </w:p>
          <w:p w14:paraId="09BD506F" w14:textId="77777777" w:rsidR="00796DA2" w:rsidRPr="00796DA2" w:rsidRDefault="00796DA2" w:rsidP="00796DA2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40614"/>
                <w:sz w:val="26"/>
                <w:szCs w:val="26"/>
                <w:lang w:eastAsia="ru-RU"/>
              </w:rPr>
            </w:pPr>
            <w:r w:rsidRPr="00796DA2">
              <w:rPr>
                <w:rFonts w:ascii="Roboto-Regular" w:eastAsia="Times New Roman" w:hAnsi="Roboto-Regular" w:cs="Times New Roman"/>
                <w:color w:val="040614"/>
                <w:sz w:val="26"/>
                <w:szCs w:val="26"/>
                <w:lang w:eastAsia="ru-RU"/>
              </w:rPr>
              <w:t>К1 – показатель, рассчитанный как отношение оборотных активов к краткосрочным обязательствам;</w:t>
            </w:r>
          </w:p>
          <w:p w14:paraId="3EC3686C" w14:textId="77777777" w:rsidR="00796DA2" w:rsidRPr="00796DA2" w:rsidRDefault="00796DA2" w:rsidP="00796DA2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40614"/>
                <w:sz w:val="26"/>
                <w:szCs w:val="26"/>
                <w:lang w:eastAsia="ru-RU"/>
              </w:rPr>
            </w:pPr>
            <w:r w:rsidRPr="00796DA2">
              <w:rPr>
                <w:rFonts w:ascii="Roboto-Regular" w:eastAsia="Times New Roman" w:hAnsi="Roboto-Regular" w:cs="Times New Roman"/>
                <w:color w:val="040614"/>
                <w:sz w:val="26"/>
                <w:szCs w:val="26"/>
                <w:lang w:eastAsia="ru-RU"/>
              </w:rPr>
              <w:t>К2 – показатель, рассчитанный как отношение стоимости имущества (активы баланса) к размеру денежных обязательств и обязанностей (краткосрочные и долгосрочные обязательства).</w:t>
            </w:r>
          </w:p>
          <w:p w14:paraId="48AEF921" w14:textId="22F5CEAC" w:rsidR="00E77DE3" w:rsidRPr="007A5721" w:rsidRDefault="00796DA2" w:rsidP="00796DA2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sz w:val="28"/>
                <w:szCs w:val="28"/>
                <w:lang w:eastAsia="ru-RU"/>
              </w:rPr>
            </w:pPr>
            <w:r w:rsidRPr="00796DA2">
              <w:rPr>
                <w:rFonts w:ascii="Roboto-Regular" w:eastAsia="Times New Roman" w:hAnsi="Roboto-Regular" w:cs="Times New Roman"/>
                <w:color w:val="040614"/>
                <w:sz w:val="26"/>
                <w:szCs w:val="26"/>
                <w:lang w:eastAsia="ru-RU"/>
              </w:rPr>
              <w:t>Данные для проведения расчетов используются за год, предшествующий году подачи заявки.</w:t>
            </w:r>
          </w:p>
        </w:tc>
      </w:tr>
    </w:tbl>
    <w:p w14:paraId="6A2E364B" w14:textId="77777777" w:rsidR="00227161" w:rsidRPr="007A5721" w:rsidRDefault="00227161" w:rsidP="00B23A7F">
      <w:pPr>
        <w:rPr>
          <w:rFonts w:ascii="Roboto-Regular" w:eastAsia="Times New Roman" w:hAnsi="Roboto-Regular" w:cs="Times New Roman"/>
          <w:sz w:val="28"/>
          <w:szCs w:val="28"/>
          <w:lang w:eastAsia="ru-RU"/>
        </w:rPr>
      </w:pPr>
    </w:p>
    <w:sectPr w:rsidR="00227161" w:rsidRPr="007A5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boto-Regular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D2335B"/>
    <w:multiLevelType w:val="hybridMultilevel"/>
    <w:tmpl w:val="C3C29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591B72"/>
    <w:multiLevelType w:val="hybridMultilevel"/>
    <w:tmpl w:val="11F8ABEC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2" w15:restartNumberingAfterBreak="0">
    <w:nsid w:val="3F9908B4"/>
    <w:multiLevelType w:val="hybridMultilevel"/>
    <w:tmpl w:val="04BC1E64"/>
    <w:lvl w:ilvl="0" w:tplc="40EC22DC">
      <w:start w:val="1"/>
      <w:numFmt w:val="decimal"/>
      <w:lvlText w:val="%1)"/>
      <w:lvlJc w:val="left"/>
      <w:pPr>
        <w:ind w:left="720" w:hanging="360"/>
      </w:pPr>
      <w:rPr>
        <w:rFonts w:ascii="Roboto-Regular" w:eastAsiaTheme="minorHAnsi" w:hAnsi="Roboto-Regular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5131FF"/>
    <w:multiLevelType w:val="hybridMultilevel"/>
    <w:tmpl w:val="CF9AC9B0"/>
    <w:lvl w:ilvl="0" w:tplc="E93E839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 w16cid:durableId="884173417">
    <w:abstractNumId w:val="1"/>
  </w:num>
  <w:num w:numId="2" w16cid:durableId="388260690">
    <w:abstractNumId w:val="3"/>
  </w:num>
  <w:num w:numId="3" w16cid:durableId="311719854">
    <w:abstractNumId w:val="0"/>
  </w:num>
  <w:num w:numId="4" w16cid:durableId="16209949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00C"/>
    <w:rsid w:val="0007145A"/>
    <w:rsid w:val="00077C41"/>
    <w:rsid w:val="000F378B"/>
    <w:rsid w:val="00136956"/>
    <w:rsid w:val="00182A0F"/>
    <w:rsid w:val="001C668C"/>
    <w:rsid w:val="001D196A"/>
    <w:rsid w:val="001E5073"/>
    <w:rsid w:val="00227161"/>
    <w:rsid w:val="002A0E2C"/>
    <w:rsid w:val="002B0604"/>
    <w:rsid w:val="0030664E"/>
    <w:rsid w:val="00321190"/>
    <w:rsid w:val="003309CC"/>
    <w:rsid w:val="003505E3"/>
    <w:rsid w:val="003A16B5"/>
    <w:rsid w:val="003A480A"/>
    <w:rsid w:val="003B6E97"/>
    <w:rsid w:val="003C3343"/>
    <w:rsid w:val="003C7CBE"/>
    <w:rsid w:val="004423C2"/>
    <w:rsid w:val="004512F7"/>
    <w:rsid w:val="00472B1A"/>
    <w:rsid w:val="0047527E"/>
    <w:rsid w:val="00493527"/>
    <w:rsid w:val="004E1216"/>
    <w:rsid w:val="005321B9"/>
    <w:rsid w:val="005A4D47"/>
    <w:rsid w:val="005E4202"/>
    <w:rsid w:val="005F4594"/>
    <w:rsid w:val="0062173D"/>
    <w:rsid w:val="00681B8F"/>
    <w:rsid w:val="00692537"/>
    <w:rsid w:val="006E5AC3"/>
    <w:rsid w:val="00701CDF"/>
    <w:rsid w:val="00706ADD"/>
    <w:rsid w:val="007214CE"/>
    <w:rsid w:val="00741C6D"/>
    <w:rsid w:val="00796DA2"/>
    <w:rsid w:val="007A45C8"/>
    <w:rsid w:val="007A5721"/>
    <w:rsid w:val="007A5BCC"/>
    <w:rsid w:val="007A69CC"/>
    <w:rsid w:val="007C3038"/>
    <w:rsid w:val="00834E23"/>
    <w:rsid w:val="008538C5"/>
    <w:rsid w:val="008660FC"/>
    <w:rsid w:val="008704B2"/>
    <w:rsid w:val="00883D1E"/>
    <w:rsid w:val="00885B1B"/>
    <w:rsid w:val="008E1787"/>
    <w:rsid w:val="00946D25"/>
    <w:rsid w:val="009610A5"/>
    <w:rsid w:val="009811F7"/>
    <w:rsid w:val="009C7810"/>
    <w:rsid w:val="009D2071"/>
    <w:rsid w:val="00A07EC4"/>
    <w:rsid w:val="00AD58EE"/>
    <w:rsid w:val="00AE0489"/>
    <w:rsid w:val="00AE6060"/>
    <w:rsid w:val="00B23A7F"/>
    <w:rsid w:val="00B42DCE"/>
    <w:rsid w:val="00B6428E"/>
    <w:rsid w:val="00B97B4F"/>
    <w:rsid w:val="00BA128F"/>
    <w:rsid w:val="00C143D9"/>
    <w:rsid w:val="00C14BE1"/>
    <w:rsid w:val="00CC3FCE"/>
    <w:rsid w:val="00CD75ED"/>
    <w:rsid w:val="00D31519"/>
    <w:rsid w:val="00D37C37"/>
    <w:rsid w:val="00D405A8"/>
    <w:rsid w:val="00DD573D"/>
    <w:rsid w:val="00E148A6"/>
    <w:rsid w:val="00E22FD6"/>
    <w:rsid w:val="00E54A24"/>
    <w:rsid w:val="00E5500C"/>
    <w:rsid w:val="00E73F7B"/>
    <w:rsid w:val="00E77DE3"/>
    <w:rsid w:val="00EB04D6"/>
    <w:rsid w:val="00EE55B1"/>
    <w:rsid w:val="00F135F1"/>
    <w:rsid w:val="00FF7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A9DDA"/>
  <w15:chartTrackingRefBased/>
  <w15:docId w15:val="{C5AB055E-DAF6-445C-8F26-EFC531A67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C7C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7C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3C7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C7CB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D31519"/>
    <w:pPr>
      <w:ind w:left="720"/>
      <w:contextualSpacing/>
    </w:pPr>
  </w:style>
  <w:style w:type="character" w:styleId="a6">
    <w:name w:val="Unresolved Mention"/>
    <w:basedOn w:val="a0"/>
    <w:uiPriority w:val="99"/>
    <w:semiHidden/>
    <w:unhideWhenUsed/>
    <w:rsid w:val="009D20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28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705365">
          <w:marLeft w:val="0"/>
          <w:marRight w:val="0"/>
          <w:marTop w:val="6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94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1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pp.krasnodar.ru/gosudarstvennaya-podderzhka-promyshlennosti/subsidirovanie/regionalnye-mery-podderzhki/poryadok-podachi-dokumentov-na-predostavlenie-subsidiy-v-sisteme-elektronnyy-byudzhet/38928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1356</Words>
  <Characters>7735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Трофимова</dc:creator>
  <cp:keywords/>
  <dc:description/>
  <cp:lastModifiedBy>Екатерина Шевелева</cp:lastModifiedBy>
  <cp:revision>2</cp:revision>
  <dcterms:created xsi:type="dcterms:W3CDTF">2025-06-27T09:40:00Z</dcterms:created>
  <dcterms:modified xsi:type="dcterms:W3CDTF">2025-06-27T09:40:00Z</dcterms:modified>
</cp:coreProperties>
</file>